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0766" w:rsidRPr="00832D0B" w:rsidRDefault="00510766" w:rsidP="00510766">
      <w:pPr>
        <w:spacing w:before="63" w:line="224" w:lineRule="auto"/>
        <w:ind w:left="149"/>
        <w:rPr>
          <w:rFonts w:cs="仿宋" w:hint="eastAsia"/>
          <w:b/>
          <w:bCs/>
          <w:sz w:val="31"/>
          <w:szCs w:val="31"/>
        </w:rPr>
      </w:pPr>
      <w:r w:rsidRPr="00832D0B">
        <w:rPr>
          <w:rFonts w:cs="仿宋"/>
          <w:b/>
          <w:bCs/>
          <w:spacing w:val="-10"/>
          <w:sz w:val="31"/>
          <w:szCs w:val="31"/>
        </w:rPr>
        <w:t>附件</w:t>
      </w:r>
      <w:r w:rsidRPr="00832D0B">
        <w:rPr>
          <w:rFonts w:cs="仿宋"/>
          <w:b/>
          <w:bCs/>
          <w:spacing w:val="-57"/>
          <w:sz w:val="31"/>
          <w:szCs w:val="31"/>
        </w:rPr>
        <w:t xml:space="preserve"> </w:t>
      </w:r>
      <w:r w:rsidRPr="00832D0B">
        <w:rPr>
          <w:rFonts w:cs="仿宋" w:hint="eastAsia"/>
          <w:b/>
          <w:bCs/>
          <w:spacing w:val="-10"/>
          <w:sz w:val="31"/>
          <w:szCs w:val="31"/>
        </w:rPr>
        <w:t>3</w:t>
      </w:r>
      <w:r w:rsidRPr="00832D0B">
        <w:rPr>
          <w:rFonts w:cs="仿宋"/>
          <w:b/>
          <w:bCs/>
          <w:spacing w:val="-10"/>
          <w:sz w:val="31"/>
          <w:szCs w:val="31"/>
        </w:rPr>
        <w:t>：</w:t>
      </w:r>
    </w:p>
    <w:p w:rsidR="00510766" w:rsidRPr="00202D67" w:rsidRDefault="00510766" w:rsidP="00510766">
      <w:pPr>
        <w:ind w:firstLine="657"/>
        <w:jc w:val="center"/>
        <w:rPr>
          <w:rFonts w:asciiTheme="majorEastAsia" w:eastAsiaTheme="majorEastAsia" w:hAnsiTheme="majorEastAsia" w:hint="eastAsia"/>
          <w:b/>
          <w:bCs/>
          <w:sz w:val="32"/>
          <w:szCs w:val="32"/>
        </w:rPr>
      </w:pPr>
      <w:r w:rsidRPr="00202D67">
        <w:rPr>
          <w:rFonts w:asciiTheme="majorEastAsia" w:eastAsiaTheme="majorEastAsia" w:hAnsiTheme="majorEastAsia" w:hint="eastAsia"/>
          <w:b/>
          <w:bCs/>
          <w:sz w:val="32"/>
          <w:szCs w:val="32"/>
        </w:rPr>
        <w:t>贵州民族大学</w:t>
      </w:r>
    </w:p>
    <w:p w:rsidR="00510766" w:rsidRPr="00202D67" w:rsidRDefault="00510766" w:rsidP="00510766">
      <w:pPr>
        <w:ind w:firstLine="657"/>
        <w:jc w:val="center"/>
        <w:rPr>
          <w:rFonts w:asciiTheme="majorEastAsia" w:eastAsiaTheme="majorEastAsia" w:hAnsiTheme="majorEastAsia" w:hint="eastAsia"/>
          <w:b/>
          <w:bCs/>
          <w:sz w:val="32"/>
          <w:szCs w:val="32"/>
        </w:rPr>
      </w:pPr>
      <w:r w:rsidRPr="00202D67">
        <w:rPr>
          <w:rFonts w:asciiTheme="majorEastAsia" w:eastAsiaTheme="majorEastAsia" w:hAnsiTheme="majorEastAsia" w:hint="eastAsia"/>
          <w:b/>
          <w:bCs/>
          <w:sz w:val="32"/>
          <w:szCs w:val="32"/>
        </w:rPr>
        <w:t>第十一届MBA管理案例精英赛（2025）校园</w:t>
      </w:r>
      <w:r w:rsidRPr="00202D67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突围</w:t>
      </w:r>
      <w:r w:rsidRPr="00202D67">
        <w:rPr>
          <w:rFonts w:asciiTheme="majorEastAsia" w:eastAsiaTheme="majorEastAsia" w:hAnsiTheme="majorEastAsia" w:hint="eastAsia"/>
          <w:b/>
          <w:bCs/>
          <w:sz w:val="32"/>
          <w:szCs w:val="32"/>
        </w:rPr>
        <w:t>赛暨</w:t>
      </w:r>
    </w:p>
    <w:p w:rsidR="00510766" w:rsidRPr="00202D67" w:rsidRDefault="00510766" w:rsidP="00510766">
      <w:pPr>
        <w:ind w:firstLine="657"/>
        <w:jc w:val="center"/>
        <w:rPr>
          <w:rFonts w:asciiTheme="majorEastAsia" w:eastAsiaTheme="majorEastAsia" w:hAnsiTheme="majorEastAsia" w:hint="eastAsia"/>
          <w:b/>
          <w:bCs/>
          <w:sz w:val="32"/>
          <w:szCs w:val="32"/>
        </w:rPr>
      </w:pPr>
      <w:r w:rsidRPr="00202D67">
        <w:rPr>
          <w:rFonts w:asciiTheme="majorEastAsia" w:eastAsiaTheme="majorEastAsia" w:hAnsiTheme="majorEastAsia" w:hint="eastAsia"/>
          <w:b/>
          <w:bCs/>
          <w:sz w:val="32"/>
          <w:szCs w:val="32"/>
        </w:rPr>
        <w:t>第</w:t>
      </w:r>
      <w:r w:rsidRPr="00202D67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二</w:t>
      </w:r>
      <w:r w:rsidRPr="00202D67">
        <w:rPr>
          <w:rFonts w:asciiTheme="majorEastAsia" w:eastAsiaTheme="majorEastAsia" w:hAnsiTheme="majorEastAsia" w:hint="eastAsia"/>
          <w:b/>
          <w:bCs/>
          <w:sz w:val="32"/>
          <w:szCs w:val="32"/>
        </w:rPr>
        <w:t>届MBA案例大赛</w:t>
      </w:r>
      <w:r w:rsidRPr="00202D67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现场竞</w:t>
      </w:r>
      <w:r w:rsidRPr="00202D67">
        <w:rPr>
          <w:rFonts w:asciiTheme="majorEastAsia" w:eastAsiaTheme="majorEastAsia" w:hAnsiTheme="majorEastAsia" w:cs="___WRD_EMBED_SUB_48" w:hint="eastAsia"/>
          <w:b/>
          <w:bCs/>
          <w:sz w:val="32"/>
          <w:szCs w:val="32"/>
        </w:rPr>
        <w:t>赛</w:t>
      </w:r>
      <w:r w:rsidRPr="00202D67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评分表</w:t>
      </w:r>
      <w:r w:rsidRPr="00202D67">
        <w:rPr>
          <w:rFonts w:asciiTheme="majorEastAsia" w:eastAsiaTheme="majorEastAsia" w:hAnsiTheme="majorEastAsia" w:cs="___WRD_EMBED_SUB_48" w:hint="eastAsia"/>
          <w:b/>
          <w:bCs/>
          <w:sz w:val="32"/>
          <w:szCs w:val="32"/>
        </w:rPr>
        <w:t>（</w:t>
      </w:r>
      <w:r w:rsidRPr="00202D67">
        <w:rPr>
          <w:rFonts w:asciiTheme="majorEastAsia" w:eastAsiaTheme="majorEastAsia" w:hAnsiTheme="majorEastAsia"/>
          <w:b/>
          <w:bCs/>
          <w:sz w:val="32"/>
          <w:szCs w:val="32"/>
        </w:rPr>
        <w:t xml:space="preserve">60 </w:t>
      </w:r>
      <w:r w:rsidRPr="00202D67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分</w:t>
      </w:r>
      <w:r w:rsidRPr="00202D67">
        <w:rPr>
          <w:rFonts w:asciiTheme="majorEastAsia" w:eastAsiaTheme="majorEastAsia" w:hAnsiTheme="majorEastAsia" w:cs="___WRD_EMBED_SUB_48" w:hint="eastAsia"/>
          <w:b/>
          <w:bCs/>
          <w:sz w:val="32"/>
          <w:szCs w:val="32"/>
        </w:rPr>
        <w:t>）</w:t>
      </w:r>
    </w:p>
    <w:p w:rsidR="00510766" w:rsidRPr="00510766" w:rsidRDefault="00510766" w:rsidP="00510766">
      <w:pPr>
        <w:spacing w:line="347" w:lineRule="auto"/>
        <w:jc w:val="center"/>
        <w:rPr>
          <w:rFonts w:ascii="Arial" w:hint="eastAsia"/>
        </w:rPr>
      </w:pPr>
    </w:p>
    <w:p w:rsidR="00510766" w:rsidRDefault="00510766" w:rsidP="00510766">
      <w:pPr>
        <w:spacing w:before="78" w:line="220" w:lineRule="auto"/>
        <w:ind w:left="143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pacing w:val="-6"/>
          <w:sz w:val="24"/>
          <w:szCs w:val="24"/>
        </w:rPr>
        <w:t>队伍编号：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</w:t>
      </w:r>
    </w:p>
    <w:p w:rsidR="00510766" w:rsidRDefault="00510766" w:rsidP="00510766">
      <w:pPr>
        <w:spacing w:before="48"/>
        <w:rPr>
          <w:rFonts w:hint="eastAsia"/>
        </w:rPr>
      </w:pPr>
    </w:p>
    <w:tbl>
      <w:tblPr>
        <w:tblStyle w:val="TableNormal"/>
        <w:tblW w:w="9319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3771"/>
        <w:gridCol w:w="1441"/>
        <w:gridCol w:w="2194"/>
      </w:tblGrid>
      <w:tr w:rsidR="00510766" w:rsidTr="008737F5">
        <w:trPr>
          <w:trHeight w:val="938"/>
          <w:jc w:val="center"/>
        </w:trPr>
        <w:tc>
          <w:tcPr>
            <w:tcW w:w="1913" w:type="dxa"/>
          </w:tcPr>
          <w:p w:rsidR="00510766" w:rsidRDefault="00510766" w:rsidP="008737F5">
            <w:pPr>
              <w:pStyle w:val="TableText"/>
              <w:spacing w:line="280" w:lineRule="auto"/>
              <w:rPr>
                <w:rFonts w:hint="eastAsia"/>
              </w:rPr>
            </w:pPr>
          </w:p>
          <w:p w:rsidR="00510766" w:rsidRDefault="00510766" w:rsidP="008737F5">
            <w:pPr>
              <w:spacing w:before="78" w:line="220" w:lineRule="auto"/>
              <w:ind w:left="10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评分项目</w:t>
            </w:r>
          </w:p>
        </w:tc>
        <w:tc>
          <w:tcPr>
            <w:tcW w:w="5212" w:type="dxa"/>
            <w:gridSpan w:val="2"/>
          </w:tcPr>
          <w:p w:rsidR="00510766" w:rsidRDefault="00510766" w:rsidP="008737F5">
            <w:pPr>
              <w:pStyle w:val="TableText"/>
              <w:spacing w:line="279" w:lineRule="auto"/>
              <w:rPr>
                <w:rFonts w:hint="eastAsia"/>
              </w:rPr>
            </w:pPr>
          </w:p>
          <w:p w:rsidR="00510766" w:rsidRDefault="00510766" w:rsidP="008737F5">
            <w:pPr>
              <w:spacing w:before="78" w:line="220" w:lineRule="auto"/>
              <w:ind w:left="107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参考评分标准</w:t>
            </w:r>
          </w:p>
        </w:tc>
        <w:tc>
          <w:tcPr>
            <w:tcW w:w="2194" w:type="dxa"/>
            <w:vAlign w:val="center"/>
          </w:tcPr>
          <w:p w:rsidR="00510766" w:rsidRDefault="00510766" w:rsidP="008737F5">
            <w:pPr>
              <w:spacing w:before="78" w:line="220" w:lineRule="auto"/>
              <w:ind w:left="107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得分（精确到小数点 后一位）</w:t>
            </w:r>
          </w:p>
        </w:tc>
      </w:tr>
      <w:tr w:rsidR="00510766" w:rsidTr="008737F5">
        <w:trPr>
          <w:trHeight w:val="847"/>
          <w:jc w:val="center"/>
        </w:trPr>
        <w:tc>
          <w:tcPr>
            <w:tcW w:w="1913" w:type="dxa"/>
            <w:vMerge w:val="restart"/>
            <w:tcBorders>
              <w:bottom w:val="nil"/>
            </w:tcBorders>
            <w:vAlign w:val="center"/>
          </w:tcPr>
          <w:p w:rsidR="00510766" w:rsidRDefault="00510766" w:rsidP="008737F5">
            <w:pPr>
              <w:spacing w:before="78" w:line="22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案例分析（40</w:t>
            </w:r>
            <w:r>
              <w:rPr>
                <w:rFonts w:ascii="宋体" w:eastAsia="宋体" w:hAnsi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分）</w:t>
            </w:r>
          </w:p>
        </w:tc>
        <w:tc>
          <w:tcPr>
            <w:tcW w:w="5212" w:type="dxa"/>
            <w:gridSpan w:val="2"/>
          </w:tcPr>
          <w:p w:rsidR="00510766" w:rsidRDefault="00510766" w:rsidP="008737F5">
            <w:pPr>
              <w:spacing w:before="308" w:line="220" w:lineRule="auto"/>
              <w:ind w:left="107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案例问题识别与分析的逻辑性与严谨性（10</w:t>
            </w:r>
            <w:r>
              <w:rPr>
                <w:rFonts w:ascii="宋体" w:eastAsia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分）</w:t>
            </w:r>
          </w:p>
        </w:tc>
        <w:tc>
          <w:tcPr>
            <w:tcW w:w="2194" w:type="dxa"/>
            <w:vMerge w:val="restart"/>
            <w:tcBorders>
              <w:bottom w:val="nil"/>
            </w:tcBorders>
            <w:vAlign w:val="center"/>
          </w:tcPr>
          <w:p w:rsidR="00510766" w:rsidRDefault="00510766" w:rsidP="008737F5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510766" w:rsidTr="008737F5">
        <w:trPr>
          <w:trHeight w:val="825"/>
          <w:jc w:val="center"/>
        </w:trPr>
        <w:tc>
          <w:tcPr>
            <w:tcW w:w="1913" w:type="dxa"/>
            <w:vMerge/>
            <w:tcBorders>
              <w:top w:val="nil"/>
              <w:bottom w:val="nil"/>
            </w:tcBorders>
            <w:vAlign w:val="center"/>
          </w:tcPr>
          <w:p w:rsidR="00510766" w:rsidRDefault="00510766" w:rsidP="008737F5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5212" w:type="dxa"/>
            <w:gridSpan w:val="2"/>
          </w:tcPr>
          <w:p w:rsidR="00510766" w:rsidRDefault="00510766" w:rsidP="008737F5">
            <w:pPr>
              <w:spacing w:before="296" w:line="220" w:lineRule="auto"/>
              <w:ind w:left="107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案例问题解决方案的创新性与有效性（10</w:t>
            </w:r>
            <w:r>
              <w:rPr>
                <w:rFonts w:ascii="宋体" w:eastAsia="宋体" w:hAnsi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分）</w:t>
            </w:r>
          </w:p>
        </w:tc>
        <w:tc>
          <w:tcPr>
            <w:tcW w:w="2194" w:type="dxa"/>
            <w:vMerge/>
            <w:tcBorders>
              <w:top w:val="nil"/>
              <w:bottom w:val="nil"/>
            </w:tcBorders>
          </w:tcPr>
          <w:p w:rsidR="00510766" w:rsidRDefault="00510766" w:rsidP="008737F5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510766" w:rsidTr="008737F5">
        <w:trPr>
          <w:trHeight w:val="804"/>
          <w:jc w:val="center"/>
        </w:trPr>
        <w:tc>
          <w:tcPr>
            <w:tcW w:w="1913" w:type="dxa"/>
            <w:vMerge/>
            <w:tcBorders>
              <w:top w:val="nil"/>
              <w:bottom w:val="nil"/>
            </w:tcBorders>
            <w:vAlign w:val="center"/>
          </w:tcPr>
          <w:p w:rsidR="00510766" w:rsidRDefault="00510766" w:rsidP="008737F5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5212" w:type="dxa"/>
            <w:gridSpan w:val="2"/>
          </w:tcPr>
          <w:p w:rsidR="00510766" w:rsidRDefault="00510766" w:rsidP="008737F5">
            <w:pPr>
              <w:spacing w:before="287" w:line="220" w:lineRule="auto"/>
              <w:ind w:left="107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案例信息与数据分析的准确性与充足性（10</w:t>
            </w:r>
            <w:r>
              <w:rPr>
                <w:rFonts w:ascii="宋体" w:eastAsia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分）</w:t>
            </w:r>
          </w:p>
        </w:tc>
        <w:tc>
          <w:tcPr>
            <w:tcW w:w="2194" w:type="dxa"/>
            <w:vMerge/>
            <w:tcBorders>
              <w:top w:val="nil"/>
              <w:bottom w:val="nil"/>
            </w:tcBorders>
          </w:tcPr>
          <w:p w:rsidR="00510766" w:rsidRDefault="00510766" w:rsidP="008737F5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510766" w:rsidTr="008737F5">
        <w:trPr>
          <w:trHeight w:val="832"/>
          <w:jc w:val="center"/>
        </w:trPr>
        <w:tc>
          <w:tcPr>
            <w:tcW w:w="1913" w:type="dxa"/>
            <w:vMerge/>
            <w:tcBorders>
              <w:top w:val="nil"/>
            </w:tcBorders>
            <w:vAlign w:val="center"/>
          </w:tcPr>
          <w:p w:rsidR="00510766" w:rsidRDefault="00510766" w:rsidP="008737F5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5212" w:type="dxa"/>
            <w:gridSpan w:val="2"/>
          </w:tcPr>
          <w:p w:rsidR="00510766" w:rsidRDefault="00510766" w:rsidP="008737F5">
            <w:pPr>
              <w:spacing w:before="303" w:line="220" w:lineRule="auto"/>
              <w:ind w:left="107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现场提问及回答的专业性与应变能力(10</w:t>
            </w:r>
            <w:r>
              <w:rPr>
                <w:rFonts w:ascii="宋体" w:eastAsia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分)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510766" w:rsidRDefault="00510766" w:rsidP="008737F5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510766" w:rsidTr="008737F5">
        <w:trPr>
          <w:trHeight w:val="802"/>
          <w:jc w:val="center"/>
        </w:trPr>
        <w:tc>
          <w:tcPr>
            <w:tcW w:w="1913" w:type="dxa"/>
            <w:vMerge w:val="restart"/>
            <w:tcBorders>
              <w:bottom w:val="nil"/>
            </w:tcBorders>
            <w:vAlign w:val="center"/>
          </w:tcPr>
          <w:p w:rsidR="00510766" w:rsidRDefault="00510766" w:rsidP="008737F5">
            <w:pPr>
              <w:spacing w:before="78" w:line="22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现场表现 （20分）</w:t>
            </w:r>
          </w:p>
        </w:tc>
        <w:tc>
          <w:tcPr>
            <w:tcW w:w="5212" w:type="dxa"/>
            <w:gridSpan w:val="2"/>
          </w:tcPr>
          <w:p w:rsidR="00510766" w:rsidRDefault="00510766" w:rsidP="008737F5">
            <w:pPr>
              <w:spacing w:before="290" w:line="220" w:lineRule="auto"/>
              <w:ind w:left="105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语言表达的流畅性（5</w:t>
            </w:r>
            <w:r>
              <w:rPr>
                <w:rFonts w:ascii="宋体" w:eastAsia="宋体" w:hAnsi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分）</w:t>
            </w:r>
          </w:p>
        </w:tc>
        <w:tc>
          <w:tcPr>
            <w:tcW w:w="2194" w:type="dxa"/>
            <w:vMerge w:val="restart"/>
            <w:tcBorders>
              <w:bottom w:val="nil"/>
            </w:tcBorders>
          </w:tcPr>
          <w:p w:rsidR="00510766" w:rsidRDefault="00510766" w:rsidP="008737F5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510766" w:rsidTr="008737F5">
        <w:trPr>
          <w:trHeight w:val="839"/>
          <w:jc w:val="center"/>
        </w:trPr>
        <w:tc>
          <w:tcPr>
            <w:tcW w:w="1913" w:type="dxa"/>
            <w:vMerge/>
            <w:tcBorders>
              <w:top w:val="nil"/>
              <w:bottom w:val="nil"/>
            </w:tcBorders>
            <w:vAlign w:val="center"/>
          </w:tcPr>
          <w:p w:rsidR="00510766" w:rsidRDefault="00510766" w:rsidP="008737F5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5212" w:type="dxa"/>
            <w:gridSpan w:val="2"/>
          </w:tcPr>
          <w:p w:rsidR="00510766" w:rsidRDefault="00510766" w:rsidP="008737F5">
            <w:pPr>
              <w:spacing w:before="307" w:line="219" w:lineRule="auto"/>
              <w:ind w:left="106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方案陈述的时间控制（5</w:t>
            </w:r>
            <w:r>
              <w:rPr>
                <w:rFonts w:ascii="宋体" w:eastAsia="宋体" w:hAnsi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分）</w:t>
            </w:r>
          </w:p>
        </w:tc>
        <w:tc>
          <w:tcPr>
            <w:tcW w:w="2194" w:type="dxa"/>
            <w:vMerge/>
            <w:tcBorders>
              <w:top w:val="nil"/>
              <w:bottom w:val="nil"/>
            </w:tcBorders>
          </w:tcPr>
          <w:p w:rsidR="00510766" w:rsidRDefault="00510766" w:rsidP="008737F5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510766" w:rsidTr="008737F5">
        <w:trPr>
          <w:trHeight w:val="820"/>
          <w:jc w:val="center"/>
        </w:trPr>
        <w:tc>
          <w:tcPr>
            <w:tcW w:w="1913" w:type="dxa"/>
            <w:vMerge/>
            <w:tcBorders>
              <w:top w:val="nil"/>
              <w:bottom w:val="nil"/>
            </w:tcBorders>
            <w:vAlign w:val="center"/>
          </w:tcPr>
          <w:p w:rsidR="00510766" w:rsidRDefault="00510766" w:rsidP="008737F5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5212" w:type="dxa"/>
            <w:gridSpan w:val="2"/>
          </w:tcPr>
          <w:p w:rsidR="00510766" w:rsidRDefault="00510766" w:rsidP="008737F5">
            <w:pPr>
              <w:spacing w:before="299" w:line="219" w:lineRule="auto"/>
              <w:ind w:left="127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团队精神风貌（5</w:t>
            </w:r>
            <w:r>
              <w:rPr>
                <w:rFonts w:ascii="宋体" w:eastAsia="宋体" w:hAnsi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分）</w:t>
            </w:r>
          </w:p>
        </w:tc>
        <w:tc>
          <w:tcPr>
            <w:tcW w:w="2194" w:type="dxa"/>
            <w:vMerge/>
            <w:tcBorders>
              <w:top w:val="nil"/>
              <w:bottom w:val="nil"/>
            </w:tcBorders>
          </w:tcPr>
          <w:p w:rsidR="00510766" w:rsidRDefault="00510766" w:rsidP="008737F5">
            <w:pPr>
              <w:pStyle w:val="TableText"/>
              <w:rPr>
                <w:rFonts w:hint="eastAsia"/>
              </w:rPr>
            </w:pPr>
          </w:p>
        </w:tc>
      </w:tr>
      <w:tr w:rsidR="00510766" w:rsidTr="008737F5">
        <w:trPr>
          <w:trHeight w:val="829"/>
          <w:jc w:val="center"/>
        </w:trPr>
        <w:tc>
          <w:tcPr>
            <w:tcW w:w="1913" w:type="dxa"/>
            <w:vMerge/>
            <w:tcBorders>
              <w:top w:val="nil"/>
            </w:tcBorders>
            <w:vAlign w:val="center"/>
          </w:tcPr>
          <w:p w:rsidR="00510766" w:rsidRDefault="00510766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5212" w:type="dxa"/>
            <w:gridSpan w:val="2"/>
          </w:tcPr>
          <w:p w:rsidR="00510766" w:rsidRDefault="00510766" w:rsidP="008737F5">
            <w:pPr>
              <w:spacing w:before="305" w:line="220" w:lineRule="auto"/>
              <w:ind w:left="127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团队分工与合作（5</w:t>
            </w:r>
            <w:r>
              <w:rPr>
                <w:rFonts w:ascii="宋体" w:eastAsia="宋体" w:hAnsi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分）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510766" w:rsidRDefault="00510766" w:rsidP="008737F5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510766" w:rsidTr="008737F5">
        <w:trPr>
          <w:trHeight w:val="830"/>
          <w:jc w:val="center"/>
        </w:trPr>
        <w:tc>
          <w:tcPr>
            <w:tcW w:w="1913" w:type="dxa"/>
          </w:tcPr>
          <w:p w:rsidR="00510766" w:rsidRDefault="00510766" w:rsidP="008737F5">
            <w:pPr>
              <w:spacing w:before="297" w:line="220" w:lineRule="auto"/>
              <w:jc w:val="center"/>
              <w:rPr>
                <w:rFonts w:ascii="宋体" w:eastAsia="宋体" w:hAnsi="宋体" w:cs="宋体" w:hint="eastAsia"/>
                <w:spacing w:val="-2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评委签名</w:t>
            </w:r>
          </w:p>
        </w:tc>
        <w:tc>
          <w:tcPr>
            <w:tcW w:w="3771" w:type="dxa"/>
          </w:tcPr>
          <w:p w:rsidR="00510766" w:rsidRDefault="00510766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1441" w:type="dxa"/>
          </w:tcPr>
          <w:p w:rsidR="00510766" w:rsidRDefault="00510766" w:rsidP="008737F5">
            <w:pPr>
              <w:spacing w:before="297" w:line="220" w:lineRule="auto"/>
              <w:ind w:left="115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总分</w:t>
            </w:r>
          </w:p>
        </w:tc>
        <w:tc>
          <w:tcPr>
            <w:tcW w:w="2194" w:type="dxa"/>
          </w:tcPr>
          <w:p w:rsidR="00510766" w:rsidRDefault="00510766" w:rsidP="008737F5">
            <w:pPr>
              <w:pStyle w:val="TableText"/>
              <w:rPr>
                <w:rFonts w:hint="eastAsia"/>
              </w:rPr>
            </w:pPr>
          </w:p>
        </w:tc>
      </w:tr>
    </w:tbl>
    <w:p w:rsidR="0084176A" w:rsidRDefault="0084176A" w:rsidP="002705BE">
      <w:pPr>
        <w:tabs>
          <w:tab w:val="left" w:pos="7290"/>
        </w:tabs>
        <w:ind w:firstLine="562"/>
        <w:rPr>
          <w:rFonts w:ascii="黑体" w:eastAsia="黑体" w:hAnsi="黑体" w:hint="eastAsia"/>
        </w:rPr>
      </w:pPr>
    </w:p>
    <w:sectPr w:rsidR="008417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5ECD" w:rsidRDefault="00BA5EC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BA5ECD" w:rsidRDefault="00BA5EC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DF75F67B-376E-42C3-8455-69307A12C0D4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___WRD_EMBED_SUB_48">
    <w:charset w:val="86"/>
    <w:family w:val="swiss"/>
    <w:pitch w:val="default"/>
    <w:sig w:usb0="00000207" w:usb1="080F000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369" w:rsidRDefault="00D35369">
    <w:pPr>
      <w:pStyle w:val="a3"/>
      <w:ind w:firstLine="36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369" w:rsidRDefault="00D35369">
    <w:pPr>
      <w:pStyle w:val="a3"/>
      <w:ind w:firstLine="361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369" w:rsidRDefault="00D35369">
    <w:pPr>
      <w:pStyle w:val="a3"/>
      <w:ind w:firstLine="36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5ECD" w:rsidRDefault="00BA5ECD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:rsidR="00BA5ECD" w:rsidRDefault="00BA5ECD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369" w:rsidRDefault="00D35369">
    <w:pPr>
      <w:pStyle w:val="a5"/>
      <w:ind w:firstLine="361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369" w:rsidRDefault="00D35369">
    <w:pPr>
      <w:pStyle w:val="a5"/>
      <w:ind w:firstLine="361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369" w:rsidRDefault="00D35369">
    <w:pPr>
      <w:pStyle w:val="a5"/>
      <w:ind w:firstLine="361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6E6028"/>
    <w:multiLevelType w:val="multilevel"/>
    <w:tmpl w:val="AE6E6028"/>
    <w:lvl w:ilvl="0">
      <w:start w:val="1"/>
      <w:numFmt w:val="chineseCounting"/>
      <w:pStyle w:val="1"/>
      <w:suff w:val="nothing"/>
      <w:lvlText w:val="%1、"/>
      <w:lvlJc w:val="left"/>
      <w:pPr>
        <w:ind w:left="432" w:hanging="432"/>
      </w:pPr>
      <w:rPr>
        <w:rFonts w:ascii="宋体" w:eastAsia="宋体" w:hAnsi="宋体" w:cs="宋体" w:hint="eastAsia"/>
      </w:rPr>
    </w:lvl>
    <w:lvl w:ilvl="1">
      <w:start w:val="1"/>
      <w:numFmt w:val="decimal"/>
      <w:isLgl/>
      <w:lvlText w:val="%1.%2"/>
      <w:lvlJc w:val="left"/>
      <w:pPr>
        <w:ind w:left="575" w:hanging="575"/>
      </w:pPr>
      <w:rPr>
        <w:rFonts w:ascii="宋体" w:eastAsia="宋体" w:hAnsi="宋体" w:cs="宋体"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宋体" w:eastAsia="宋体" w:hAnsi="宋体" w:cs="宋体" w:hint="eastAsia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ascii="宋体" w:eastAsia="宋体" w:hAnsi="宋体" w:cs="宋体" w:hint="eastAsia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 w16cid:durableId="15357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GNjZTA5NTFlZTk4MjYzZTJiMDI3NGJjYmJlMDU3NWIifQ=="/>
  </w:docVars>
  <w:rsids>
    <w:rsidRoot w:val="00C8289B"/>
    <w:rsid w:val="00041E2A"/>
    <w:rsid w:val="0004217A"/>
    <w:rsid w:val="00061819"/>
    <w:rsid w:val="000952A4"/>
    <w:rsid w:val="000E651E"/>
    <w:rsid w:val="001534D6"/>
    <w:rsid w:val="00202D67"/>
    <w:rsid w:val="00203994"/>
    <w:rsid w:val="002705BE"/>
    <w:rsid w:val="003A316A"/>
    <w:rsid w:val="003E793E"/>
    <w:rsid w:val="004715B3"/>
    <w:rsid w:val="004859A4"/>
    <w:rsid w:val="004920E2"/>
    <w:rsid w:val="004C6EA5"/>
    <w:rsid w:val="00510766"/>
    <w:rsid w:val="005353B4"/>
    <w:rsid w:val="0054295D"/>
    <w:rsid w:val="005B7A3E"/>
    <w:rsid w:val="005C0A52"/>
    <w:rsid w:val="006539F8"/>
    <w:rsid w:val="006971FA"/>
    <w:rsid w:val="006A26BA"/>
    <w:rsid w:val="006E3DA7"/>
    <w:rsid w:val="00707E76"/>
    <w:rsid w:val="00722E71"/>
    <w:rsid w:val="007410FC"/>
    <w:rsid w:val="00801C12"/>
    <w:rsid w:val="0084176A"/>
    <w:rsid w:val="0085584B"/>
    <w:rsid w:val="00875619"/>
    <w:rsid w:val="00877850"/>
    <w:rsid w:val="00880BEA"/>
    <w:rsid w:val="008D22C4"/>
    <w:rsid w:val="008E25A3"/>
    <w:rsid w:val="0091105C"/>
    <w:rsid w:val="00937E8C"/>
    <w:rsid w:val="0098415E"/>
    <w:rsid w:val="009F5DA6"/>
    <w:rsid w:val="00A243AC"/>
    <w:rsid w:val="00A56844"/>
    <w:rsid w:val="00A57B13"/>
    <w:rsid w:val="00A66290"/>
    <w:rsid w:val="00A74B6F"/>
    <w:rsid w:val="00A90363"/>
    <w:rsid w:val="00A93023"/>
    <w:rsid w:val="00AB75AF"/>
    <w:rsid w:val="00B179C5"/>
    <w:rsid w:val="00B221CA"/>
    <w:rsid w:val="00B610CA"/>
    <w:rsid w:val="00B633CD"/>
    <w:rsid w:val="00BA5ECD"/>
    <w:rsid w:val="00BD50A3"/>
    <w:rsid w:val="00C37C40"/>
    <w:rsid w:val="00C779ED"/>
    <w:rsid w:val="00C8289B"/>
    <w:rsid w:val="00CF7289"/>
    <w:rsid w:val="00D15E0C"/>
    <w:rsid w:val="00D35369"/>
    <w:rsid w:val="00D4106F"/>
    <w:rsid w:val="00D54050"/>
    <w:rsid w:val="00D54FC5"/>
    <w:rsid w:val="00DA462B"/>
    <w:rsid w:val="00DD10ED"/>
    <w:rsid w:val="00E25427"/>
    <w:rsid w:val="00EA1982"/>
    <w:rsid w:val="00EC2006"/>
    <w:rsid w:val="00EE75F7"/>
    <w:rsid w:val="00F16C89"/>
    <w:rsid w:val="00F332FF"/>
    <w:rsid w:val="00F70CC0"/>
    <w:rsid w:val="00F90794"/>
    <w:rsid w:val="019A5F02"/>
    <w:rsid w:val="05DF5084"/>
    <w:rsid w:val="07184702"/>
    <w:rsid w:val="07DB0C2F"/>
    <w:rsid w:val="08C1759F"/>
    <w:rsid w:val="09175198"/>
    <w:rsid w:val="099C57DC"/>
    <w:rsid w:val="0ABE2C61"/>
    <w:rsid w:val="0BCE5DBB"/>
    <w:rsid w:val="0C70274B"/>
    <w:rsid w:val="0F5A59EB"/>
    <w:rsid w:val="135B372A"/>
    <w:rsid w:val="16DA0303"/>
    <w:rsid w:val="19BF382B"/>
    <w:rsid w:val="1E641526"/>
    <w:rsid w:val="1F2649AF"/>
    <w:rsid w:val="1FBB633A"/>
    <w:rsid w:val="21BF6A73"/>
    <w:rsid w:val="2BE27F2E"/>
    <w:rsid w:val="2C074F19"/>
    <w:rsid w:val="2C2A4C66"/>
    <w:rsid w:val="2C434774"/>
    <w:rsid w:val="2E565A79"/>
    <w:rsid w:val="312608BD"/>
    <w:rsid w:val="37557806"/>
    <w:rsid w:val="39E76710"/>
    <w:rsid w:val="404B5937"/>
    <w:rsid w:val="410B7187"/>
    <w:rsid w:val="41AA4BF2"/>
    <w:rsid w:val="423A2534"/>
    <w:rsid w:val="458056D2"/>
    <w:rsid w:val="476B4E24"/>
    <w:rsid w:val="486304C1"/>
    <w:rsid w:val="4F825AB4"/>
    <w:rsid w:val="52CF270B"/>
    <w:rsid w:val="56002BDB"/>
    <w:rsid w:val="57394733"/>
    <w:rsid w:val="57A35F14"/>
    <w:rsid w:val="5946106C"/>
    <w:rsid w:val="5A2822A7"/>
    <w:rsid w:val="5D0337AE"/>
    <w:rsid w:val="61E433B1"/>
    <w:rsid w:val="64084A30"/>
    <w:rsid w:val="654E6B08"/>
    <w:rsid w:val="658D448B"/>
    <w:rsid w:val="6ADF16D9"/>
    <w:rsid w:val="6B0C5BC4"/>
    <w:rsid w:val="6BE9680A"/>
    <w:rsid w:val="6CF36258"/>
    <w:rsid w:val="6D717C1E"/>
    <w:rsid w:val="6DE76703"/>
    <w:rsid w:val="6E26547D"/>
    <w:rsid w:val="6F7F4719"/>
    <w:rsid w:val="70004E58"/>
    <w:rsid w:val="7233543C"/>
    <w:rsid w:val="72820C76"/>
    <w:rsid w:val="72BA3948"/>
    <w:rsid w:val="72D703EA"/>
    <w:rsid w:val="72EE0533"/>
    <w:rsid w:val="738A23FD"/>
    <w:rsid w:val="7416389E"/>
    <w:rsid w:val="74AB087D"/>
    <w:rsid w:val="74C7103C"/>
    <w:rsid w:val="75E95CFE"/>
    <w:rsid w:val="76805946"/>
    <w:rsid w:val="799F60E4"/>
    <w:rsid w:val="79DF58FF"/>
    <w:rsid w:val="7A2238A7"/>
    <w:rsid w:val="7A2313B1"/>
    <w:rsid w:val="7A27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3A2C8FA-22CD-4DDD-89D3-9E736981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line="500" w:lineRule="exact"/>
    </w:pPr>
    <w:rPr>
      <w:rFonts w:ascii="仿宋" w:eastAsia="仿宋" w:hAnsi="仿宋"/>
      <w:kern w:val="2"/>
      <w:sz w:val="28"/>
      <w:szCs w:val="28"/>
    </w:rPr>
  </w:style>
  <w:style w:type="paragraph" w:styleId="1">
    <w:name w:val="heading 1"/>
    <w:basedOn w:val="a"/>
    <w:next w:val="a"/>
    <w:autoRedefine/>
    <w:qFormat/>
    <w:pPr>
      <w:keepNext/>
      <w:keepLines/>
      <w:numPr>
        <w:numId w:val="1"/>
      </w:numPr>
      <w:spacing w:before="340" w:after="330" w:line="480" w:lineRule="auto"/>
      <w:outlineLvl w:val="0"/>
    </w:pPr>
    <w:rPr>
      <w:rFonts w:ascii="Times New Roman" w:eastAsia="方正仿宋_GB2312" w:hAnsi="Times New Roman"/>
      <w:b/>
      <w:color w:val="0070C0"/>
      <w:kern w:val="44"/>
      <w:sz w:val="44"/>
      <w:szCs w:val="32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outlineLvl w:val="1"/>
    </w:pPr>
    <w:rPr>
      <w:rFonts w:ascii="Times New Roman" w:eastAsia="方正楷体_GB2312" w:hAnsi="Times New Roman"/>
      <w:b/>
      <w:color w:val="002060"/>
      <w:sz w:val="32"/>
      <w:szCs w:val="32"/>
    </w:rPr>
  </w:style>
  <w:style w:type="paragraph" w:styleId="3">
    <w:name w:val="heading 3"/>
    <w:basedOn w:val="a"/>
    <w:next w:val="a"/>
    <w:link w:val="30"/>
    <w:autoRedefine/>
    <w:semiHidden/>
    <w:unhideWhenUsed/>
    <w:qFormat/>
    <w:pPr>
      <w:outlineLvl w:val="2"/>
    </w:pPr>
    <w:rPr>
      <w:rFonts w:hint="eastAsia"/>
      <w:b/>
      <w:bCs/>
      <w:color w:val="002060"/>
      <w:kern w:val="0"/>
    </w:rPr>
  </w:style>
  <w:style w:type="paragraph" w:styleId="4">
    <w:name w:val="heading 4"/>
    <w:basedOn w:val="a"/>
    <w:next w:val="a"/>
    <w:link w:val="40"/>
    <w:autoRedefine/>
    <w:semiHidden/>
    <w:unhideWhenUsed/>
    <w:qFormat/>
    <w:pPr>
      <w:keepNext/>
      <w:keepLines/>
      <w:spacing w:line="560" w:lineRule="exact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autoRedefine/>
    <w:qFormat/>
    <w:rPr>
      <w:b/>
    </w:rPr>
  </w:style>
  <w:style w:type="character" w:customStyle="1" w:styleId="30">
    <w:name w:val="标题 3 字符"/>
    <w:link w:val="3"/>
    <w:autoRedefine/>
    <w:qFormat/>
    <w:rPr>
      <w:rFonts w:ascii="Times New Roman" w:eastAsia="方正仿宋_GB2312" w:hAnsi="Times New Roman" w:cs="Times New Roman"/>
      <w:b/>
      <w:color w:val="002060"/>
      <w:sz w:val="28"/>
      <w:szCs w:val="28"/>
    </w:rPr>
  </w:style>
  <w:style w:type="character" w:customStyle="1" w:styleId="40">
    <w:name w:val="标题 4 字符"/>
    <w:link w:val="4"/>
    <w:autoRedefine/>
    <w:qFormat/>
    <w:rPr>
      <w:rFonts w:ascii="Times New Roman" w:eastAsia="方正仿宋_GB2312" w:hAnsi="Times New Roman"/>
      <w:b/>
      <w:szCs w:val="2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pPr>
      <w:spacing w:before="312" w:line="240" w:lineRule="auto"/>
      <w:ind w:firstLine="482"/>
      <w:jc w:val="center"/>
    </w:pPr>
    <w:rPr>
      <w:rFonts w:cs="宋体"/>
      <w:sz w:val="24"/>
      <w:szCs w:val="24"/>
      <w:lang w:eastAsia="en-US"/>
    </w:rPr>
  </w:style>
  <w:style w:type="character" w:customStyle="1" w:styleId="a6">
    <w:name w:val="页眉 字符"/>
    <w:basedOn w:val="a0"/>
    <w:link w:val="a5"/>
    <w:autoRedefine/>
    <w:qFormat/>
    <w:rPr>
      <w:rFonts w:eastAsia="方正仿宋_GB2312"/>
      <w:color w:val="000000" w:themeColor="text1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eastAsia="方正仿宋_GB2312"/>
      <w:color w:val="000000" w:themeColor="text1"/>
      <w:kern w:val="2"/>
      <w:sz w:val="18"/>
      <w:szCs w:val="18"/>
    </w:rPr>
  </w:style>
  <w:style w:type="paragraph" w:styleId="a9">
    <w:name w:val="List Paragraph"/>
    <w:basedOn w:val="a"/>
    <w:autoRedefine/>
    <w:uiPriority w:val="99"/>
    <w:unhideWhenUsed/>
    <w:qFormat/>
    <w:pPr>
      <w:ind w:firstLine="420"/>
    </w:pPr>
  </w:style>
  <w:style w:type="paragraph" w:styleId="aa">
    <w:name w:val="Date"/>
    <w:basedOn w:val="a"/>
    <w:next w:val="a"/>
    <w:link w:val="ab"/>
    <w:rsid w:val="002705BE"/>
    <w:pPr>
      <w:ind w:leftChars="2500" w:left="100"/>
    </w:pPr>
  </w:style>
  <w:style w:type="character" w:customStyle="1" w:styleId="ab">
    <w:name w:val="日期 字符"/>
    <w:basedOn w:val="a0"/>
    <w:link w:val="aa"/>
    <w:rsid w:val="002705BE"/>
    <w:rPr>
      <w:rFonts w:ascii="仿宋" w:eastAsia="仿宋" w:hAnsi="仿宋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7A457-B683-4826-9DE3-3E7B7B39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力 朱</cp:lastModifiedBy>
  <cp:revision>45</cp:revision>
  <cp:lastPrinted>2025-06-16T03:11:00Z</cp:lastPrinted>
  <dcterms:created xsi:type="dcterms:W3CDTF">2024-04-13T03:01:00Z</dcterms:created>
  <dcterms:modified xsi:type="dcterms:W3CDTF">2025-06-26T07:54:00Z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C5F400C7A5D34F56A3E8B3D84AB70B18_13</vt:lpwstr>
  </property>
</Properties>
</file>